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990" w:type="dxa"/>
        <w:tblLook w:val="04A0" w:firstRow="1" w:lastRow="0" w:firstColumn="1" w:lastColumn="0" w:noHBand="0" w:noVBand="1"/>
      </w:tblPr>
      <w:tblGrid>
        <w:gridCol w:w="5414"/>
        <w:gridCol w:w="3756"/>
        <w:gridCol w:w="3820"/>
      </w:tblGrid>
      <w:tr w:rsidR="00701A88" w14:paraId="7277D5BE" w14:textId="77777777" w:rsidTr="00701A88">
        <w:trPr>
          <w:trHeight w:val="444"/>
        </w:trPr>
        <w:tc>
          <w:tcPr>
            <w:tcW w:w="12990" w:type="dxa"/>
            <w:gridSpan w:val="3"/>
            <w:shd w:val="clear" w:color="auto" w:fill="000000" w:themeFill="text1"/>
            <w:vAlign w:val="center"/>
          </w:tcPr>
          <w:p w14:paraId="4B5AB8FE" w14:textId="5295FD54" w:rsidR="00701A88" w:rsidRPr="00156281" w:rsidRDefault="00701A88" w:rsidP="00701A88">
            <w:pPr>
              <w:jc w:val="center"/>
              <w:rPr>
                <w:sz w:val="32"/>
              </w:rPr>
            </w:pPr>
            <w:r w:rsidRPr="00156281">
              <w:rPr>
                <w:color w:val="FFFFFF" w:themeColor="background1"/>
                <w:sz w:val="32"/>
              </w:rPr>
              <w:t>TGC Fellow Unit Plan</w:t>
            </w:r>
            <w:bookmarkStart w:id="0" w:name="_GoBack"/>
            <w:bookmarkEnd w:id="0"/>
            <w:r w:rsidRPr="00156281">
              <w:rPr>
                <w:color w:val="FFFFFF" w:themeColor="background1"/>
                <w:sz w:val="32"/>
              </w:rPr>
              <w:t xml:space="preserve"> </w:t>
            </w:r>
          </w:p>
        </w:tc>
      </w:tr>
      <w:tr w:rsidR="00701A88" w14:paraId="60DEBDFF" w14:textId="77777777" w:rsidTr="00701A88">
        <w:trPr>
          <w:trHeight w:val="525"/>
        </w:trPr>
        <w:tc>
          <w:tcPr>
            <w:tcW w:w="12990" w:type="dxa"/>
            <w:gridSpan w:val="3"/>
          </w:tcPr>
          <w:p w14:paraId="7A4FC252" w14:textId="77777777" w:rsidR="00701A88" w:rsidRDefault="00701A88" w:rsidP="00A55692">
            <w:r>
              <w:t xml:space="preserve">Prepared by:   </w:t>
            </w:r>
            <w:r w:rsidR="00A76588">
              <w:t>Benjamin Dotson</w:t>
            </w:r>
            <w:r>
              <w:t xml:space="preserve">                                                                                                        School/Location:</w:t>
            </w:r>
            <w:r w:rsidR="00DD7D5D">
              <w:t xml:space="preserve"> Lincoln High School, Tacoma, WA</w:t>
            </w:r>
          </w:p>
        </w:tc>
      </w:tr>
      <w:tr w:rsidR="00701A88" w14:paraId="1C6CD93C" w14:textId="77777777" w:rsidTr="00701A88">
        <w:trPr>
          <w:trHeight w:val="453"/>
        </w:trPr>
        <w:tc>
          <w:tcPr>
            <w:tcW w:w="12990" w:type="dxa"/>
            <w:gridSpan w:val="3"/>
          </w:tcPr>
          <w:p w14:paraId="5C2BC35D" w14:textId="77777777" w:rsidR="00701A88" w:rsidRDefault="00701A88" w:rsidP="00A55692">
            <w:r>
              <w:t xml:space="preserve">Subject: </w:t>
            </w:r>
            <w:r w:rsidR="00A76588">
              <w:t>AP Environmental Science</w:t>
            </w:r>
            <w:r>
              <w:t xml:space="preserve">      Grade:   </w:t>
            </w:r>
            <w:r w:rsidR="00A76588">
              <w:t>11-12</w:t>
            </w:r>
            <w:r>
              <w:t xml:space="preserve">                          Interdisciplinary Unit Title:</w:t>
            </w:r>
            <w:r w:rsidR="006A6E4C">
              <w:t xml:space="preserve"> Water Pollution</w:t>
            </w:r>
            <w:r w:rsidR="00DD7D5D">
              <w:t xml:space="preserve"> and Human Health</w:t>
            </w:r>
          </w:p>
          <w:p w14:paraId="15F2BDED" w14:textId="77777777" w:rsidR="00701A88" w:rsidRDefault="00701A88" w:rsidP="00A55692">
            <w:r>
              <w:t>Time Needed:</w:t>
            </w:r>
            <w:r w:rsidR="006A6E4C">
              <w:t xml:space="preserve"> 3 Weeks</w:t>
            </w:r>
          </w:p>
        </w:tc>
      </w:tr>
      <w:tr w:rsidR="00701A88" w14:paraId="3ED5DE02" w14:textId="77777777" w:rsidTr="00701A88">
        <w:trPr>
          <w:trHeight w:val="444"/>
        </w:trPr>
        <w:tc>
          <w:tcPr>
            <w:tcW w:w="12990" w:type="dxa"/>
            <w:gridSpan w:val="3"/>
          </w:tcPr>
          <w:p w14:paraId="16D685C0" w14:textId="77777777" w:rsidR="00701A88" w:rsidRDefault="00701A88" w:rsidP="00A55692">
            <w:r w:rsidRPr="001357BF">
              <w:rPr>
                <w:b/>
              </w:rPr>
              <w:t>Unit Summary</w:t>
            </w:r>
            <w:r>
              <w:t>:</w:t>
            </w:r>
            <w:r w:rsidR="006A6E4C">
              <w:t xml:space="preserve"> Students will be exposed to some of the challenges of maintaining clean water supplies for both human consumption and ecological stability. Students will investigate the sources of pollution that lead to the most common water-related human health issues, both in developed and developing countries. Varying perspectives will be addressed as to identify why some areas are more polluted than others, particularly regarding culturally-relevant locations. Students will communicate </w:t>
            </w:r>
            <w:r w:rsidR="00816E92">
              <w:t xml:space="preserve">their understanding of the problem and research potential solutions through classroom presentations. Finally, students will </w:t>
            </w:r>
            <w:proofErr w:type="gramStart"/>
            <w:r w:rsidR="00816E92">
              <w:t>take action</w:t>
            </w:r>
            <w:proofErr w:type="gramEnd"/>
            <w:r w:rsidR="00816E92">
              <w:t xml:space="preserve"> by participating in a question and answer session with a recent immigrant from India</w:t>
            </w:r>
            <w:r w:rsidR="001357BF">
              <w:t xml:space="preserve"> to discuss the problems and need for solutions in developing nations.</w:t>
            </w:r>
          </w:p>
        </w:tc>
      </w:tr>
      <w:tr w:rsidR="00701A88" w14:paraId="3DE0598C" w14:textId="77777777" w:rsidTr="00701A88">
        <w:trPr>
          <w:trHeight w:val="431"/>
        </w:trPr>
        <w:tc>
          <w:tcPr>
            <w:tcW w:w="12990" w:type="dxa"/>
            <w:gridSpan w:val="3"/>
            <w:shd w:val="clear" w:color="auto" w:fill="000000" w:themeFill="text1"/>
            <w:vAlign w:val="center"/>
          </w:tcPr>
          <w:p w14:paraId="2DB2C29A" w14:textId="77777777" w:rsidR="00701A88" w:rsidRPr="00156281" w:rsidRDefault="00701A88" w:rsidP="00701A88">
            <w:pPr>
              <w:jc w:val="center"/>
              <w:rPr>
                <w:color w:val="FFFFFF" w:themeColor="background1"/>
                <w:sz w:val="28"/>
              </w:rPr>
            </w:pPr>
            <w:r w:rsidRPr="00156281">
              <w:rPr>
                <w:color w:val="FFFFFF" w:themeColor="background1"/>
                <w:sz w:val="28"/>
              </w:rPr>
              <w:t>ST</w:t>
            </w:r>
            <w:r w:rsidRPr="00156281">
              <w:rPr>
                <w:color w:val="FFFFFF" w:themeColor="background1"/>
                <w:sz w:val="28"/>
                <w:shd w:val="clear" w:color="auto" w:fill="000000" w:themeFill="text1"/>
              </w:rPr>
              <w:t>AGE 1: Desired Results</w:t>
            </w:r>
          </w:p>
        </w:tc>
      </w:tr>
      <w:tr w:rsidR="00701A88" w14:paraId="601031AC" w14:textId="77777777" w:rsidTr="00701A88">
        <w:trPr>
          <w:trHeight w:val="431"/>
        </w:trPr>
        <w:tc>
          <w:tcPr>
            <w:tcW w:w="4329" w:type="dxa"/>
            <w:vMerge w:val="restart"/>
          </w:tcPr>
          <w:p w14:paraId="62D83443" w14:textId="77777777" w:rsidR="000F1452" w:rsidRPr="00EC7131" w:rsidRDefault="000F1452" w:rsidP="000F1452">
            <w:pPr>
              <w:rPr>
                <w:b/>
              </w:rPr>
            </w:pPr>
            <w:r w:rsidRPr="00EC7131">
              <w:rPr>
                <w:b/>
              </w:rPr>
              <w:t>GLOBAL COMPETENCY:</w:t>
            </w:r>
          </w:p>
          <w:p w14:paraId="1B59D778" w14:textId="77777777" w:rsidR="000F1452" w:rsidRDefault="000F1452" w:rsidP="000F1452">
            <w:r w:rsidRPr="00EC7131">
              <w:rPr>
                <w:u w:val="single"/>
              </w:rPr>
              <w:t>Investigate the world:</w:t>
            </w:r>
            <w:r>
              <w:t xml:space="preserve"> students will learn about the most significant issues revolving around human use of water and the consequences of poor wastewater treatment. They will investigate the effects of various water-borne pathogens on human systems by  </w:t>
            </w:r>
          </w:p>
          <w:p w14:paraId="60ABC400" w14:textId="77777777" w:rsidR="000F1452" w:rsidRDefault="000F1452" w:rsidP="000F1452">
            <w:r>
              <w:t>choosing a country in which to investigate current water quality issues, how the people are being impacted, and identify solutions that are being considered.</w:t>
            </w:r>
          </w:p>
          <w:p w14:paraId="388B10B0" w14:textId="77777777" w:rsidR="000F1452" w:rsidRDefault="000F1452" w:rsidP="000F1452"/>
          <w:p w14:paraId="4A0BFDDD" w14:textId="77777777" w:rsidR="000F1452" w:rsidRDefault="000F1452" w:rsidP="000F1452">
            <w:r w:rsidRPr="009D1FA0">
              <w:rPr>
                <w:u w:val="single"/>
              </w:rPr>
              <w:t>Recognize Perspectives:</w:t>
            </w:r>
            <w:r>
              <w:t xml:space="preserve"> Students will discuss cultural </w:t>
            </w:r>
            <w:r w:rsidR="009D1FA0">
              <w:t xml:space="preserve">and political </w:t>
            </w:r>
            <w:r>
              <w:t xml:space="preserve">impacts on water quality and how living in poverty leads to increased pollution. Students will also examine the water quality issues of developed regions, including Flint, Michigan, and </w:t>
            </w:r>
            <w:r w:rsidR="009D1FA0">
              <w:t>drawing connections on</w:t>
            </w:r>
            <w:r>
              <w:t xml:space="preserve"> </w:t>
            </w:r>
            <w:r w:rsidR="009D1FA0">
              <w:t>how those in relative poverty suffer from environmental injustice.</w:t>
            </w:r>
          </w:p>
          <w:p w14:paraId="4916DD87" w14:textId="77777777" w:rsidR="009D1FA0" w:rsidRDefault="009D1FA0" w:rsidP="000F1452"/>
          <w:p w14:paraId="0D3D6082" w14:textId="77777777" w:rsidR="009D1FA0" w:rsidRDefault="009D1FA0" w:rsidP="000F1452">
            <w:r w:rsidRPr="009D1FA0">
              <w:rPr>
                <w:u w:val="single"/>
              </w:rPr>
              <w:t>Communicate Ideas:</w:t>
            </w:r>
            <w:r>
              <w:t xml:space="preserve"> Students will work in groups throughout the unit to investigate and solve problems. </w:t>
            </w:r>
            <w:r>
              <w:lastRenderedPageBreak/>
              <w:t>They will also present a summary of area-specific problems and potential solutions as a class presentation.</w:t>
            </w:r>
          </w:p>
          <w:p w14:paraId="06AC1440" w14:textId="77777777" w:rsidR="009D1FA0" w:rsidRDefault="009D1FA0" w:rsidP="000F1452"/>
          <w:p w14:paraId="1291977F" w14:textId="77777777" w:rsidR="009D1FA0" w:rsidRDefault="009D1FA0" w:rsidP="000F1452">
            <w:r>
              <w:t xml:space="preserve"> </w:t>
            </w:r>
            <w:proofErr w:type="gramStart"/>
            <w:r w:rsidRPr="009D1FA0">
              <w:rPr>
                <w:u w:val="single"/>
              </w:rPr>
              <w:t>Take Action</w:t>
            </w:r>
            <w:proofErr w:type="gramEnd"/>
            <w:r w:rsidRPr="009D1FA0">
              <w:rPr>
                <w:u w:val="single"/>
              </w:rPr>
              <w:t>:</w:t>
            </w:r>
            <w:r>
              <w:t xml:space="preserve"> Students will use the information they have learned to facilitate a Q &amp; A session with a recent immigrant from India who experienced severe pollution growing up</w:t>
            </w:r>
          </w:p>
          <w:p w14:paraId="766D981C" w14:textId="77777777" w:rsidR="000F1452" w:rsidRDefault="000F1452" w:rsidP="000F1452"/>
          <w:p w14:paraId="6571541E" w14:textId="77777777" w:rsidR="00701A88" w:rsidRPr="00EC7131" w:rsidRDefault="0080723E" w:rsidP="00A55692">
            <w:pPr>
              <w:rPr>
                <w:b/>
              </w:rPr>
            </w:pPr>
            <w:r w:rsidRPr="00EC7131">
              <w:rPr>
                <w:b/>
              </w:rPr>
              <w:t>ESTABLISHED STANDARDS:</w:t>
            </w:r>
          </w:p>
          <w:p w14:paraId="47B4FD1B" w14:textId="77777777" w:rsidR="0080723E" w:rsidRDefault="0080723E" w:rsidP="00A55692"/>
          <w:p w14:paraId="055ED878" w14:textId="77777777" w:rsidR="0080723E" w:rsidRPr="0080723E" w:rsidRDefault="0080723E" w:rsidP="0080723E">
            <w:pPr>
              <w:rPr>
                <w:u w:val="single"/>
              </w:rPr>
            </w:pPr>
            <w:r w:rsidRPr="0080723E">
              <w:rPr>
                <w:u w:val="single"/>
              </w:rPr>
              <w:t>ESS3.C: Human Impacts on Earth Systems</w:t>
            </w:r>
          </w:p>
          <w:p w14:paraId="22A31709" w14:textId="77777777" w:rsidR="0080723E" w:rsidRDefault="0080723E" w:rsidP="0080723E">
            <w:r>
              <w:t>Scientists and engineers can make major contributions by developing technologies that produce less pollution and waste and that preclude ecosystem degradation.</w:t>
            </w:r>
          </w:p>
          <w:p w14:paraId="65B78AE2" w14:textId="77777777" w:rsidR="0080723E" w:rsidRDefault="0080723E" w:rsidP="0080723E"/>
          <w:p w14:paraId="4D57FF67" w14:textId="77777777" w:rsidR="0080723E" w:rsidRDefault="0080723E" w:rsidP="0080723E">
            <w:r>
              <w:t>HS-LS2-7.</w:t>
            </w:r>
            <w:r>
              <w:tab/>
            </w:r>
            <w:r w:rsidRPr="00CB7B3B">
              <w:rPr>
                <w:u w:val="single"/>
              </w:rPr>
              <w:t>Design, evaluate, and refine a solution for Constructing Explanations and Designing Solutions</w:t>
            </w:r>
          </w:p>
          <w:p w14:paraId="43EE038F" w14:textId="77777777" w:rsidR="0080723E" w:rsidRDefault="0080723E" w:rsidP="0080723E"/>
          <w:p w14:paraId="1D0B696E" w14:textId="77777777" w:rsidR="0080723E" w:rsidRDefault="0080723E" w:rsidP="0080723E">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59D86AB0" w14:textId="77777777" w:rsidR="0080723E" w:rsidRDefault="0080723E" w:rsidP="0080723E">
            <w:r>
              <w:t>Design, evaluate, and refine a solution to a complex real-world problem, based on scientific knowledge, student-generated sources of evidence, prioritized criteria, and tradeoff considerations.</w:t>
            </w:r>
          </w:p>
          <w:p w14:paraId="5E81D7F3" w14:textId="77777777" w:rsidR="0080723E" w:rsidRDefault="0080723E" w:rsidP="0080723E">
            <w:r>
              <w:t xml:space="preserve"> reducing the impacts of human activities on th</w:t>
            </w:r>
            <w:r w:rsidR="00CB7B3B">
              <w:t>e environment and biodiversity.</w:t>
            </w:r>
          </w:p>
          <w:p w14:paraId="36466257" w14:textId="77777777" w:rsidR="00EC7131" w:rsidRDefault="00EC7131" w:rsidP="0080723E"/>
          <w:p w14:paraId="45376E02" w14:textId="77777777" w:rsidR="00EC7131" w:rsidRDefault="009D1FA0" w:rsidP="0080723E">
            <w:r>
              <w:t>Resources:</w:t>
            </w:r>
          </w:p>
          <w:p w14:paraId="7A842AB9" w14:textId="77777777" w:rsidR="003E5C50" w:rsidRPr="003E5C50" w:rsidRDefault="003E5C50" w:rsidP="0080723E">
            <w:pPr>
              <w:rPr>
                <w:i/>
              </w:rPr>
            </w:pPr>
            <w:r w:rsidRPr="003E5C50">
              <w:rPr>
                <w:i/>
              </w:rPr>
              <w:t>Environmental Science for AP</w:t>
            </w:r>
          </w:p>
          <w:p w14:paraId="3B67FFE8" w14:textId="77777777" w:rsidR="009D1FA0" w:rsidRDefault="009D1FA0" w:rsidP="0080723E">
            <w:pPr>
              <w:rPr>
                <w:i/>
              </w:rPr>
            </w:pPr>
            <w:r w:rsidRPr="009D1FA0">
              <w:rPr>
                <w:i/>
              </w:rPr>
              <w:t>A Long Walk to Water</w:t>
            </w:r>
          </w:p>
          <w:p w14:paraId="1FD13522" w14:textId="77777777" w:rsidR="009D1FA0" w:rsidRDefault="003E5C50" w:rsidP="0080723E">
            <w:r>
              <w:t>“Slumdog Millionaire”</w:t>
            </w:r>
          </w:p>
          <w:p w14:paraId="37F028A0" w14:textId="77777777" w:rsidR="003E5C50" w:rsidRDefault="00262FFC" w:rsidP="0080723E">
            <w:hyperlink r:id="rId8" w:history="1">
              <w:r w:rsidR="003E5C50" w:rsidRPr="003E2D06">
                <w:rPr>
                  <w:rStyle w:val="Hyperlink"/>
                </w:rPr>
                <w:t>https://www.theguardian.com/world/2017/jul/07/indian-yamuna-river-living-entity-ganges</w:t>
              </w:r>
            </w:hyperlink>
          </w:p>
          <w:p w14:paraId="135362B6" w14:textId="77777777" w:rsidR="00EC7131" w:rsidRDefault="00EC7131" w:rsidP="0080723E"/>
          <w:p w14:paraId="00FE98C4" w14:textId="77777777" w:rsidR="00EC7131" w:rsidRDefault="00EC7131" w:rsidP="0080723E"/>
        </w:tc>
        <w:tc>
          <w:tcPr>
            <w:tcW w:w="8661" w:type="dxa"/>
            <w:gridSpan w:val="2"/>
            <w:shd w:val="clear" w:color="auto" w:fill="D9D9D9" w:themeFill="background1" w:themeFillShade="D9"/>
            <w:vAlign w:val="center"/>
          </w:tcPr>
          <w:p w14:paraId="423756F8" w14:textId="77777777" w:rsidR="00701A88" w:rsidRPr="00701A88" w:rsidRDefault="00701A88" w:rsidP="00701A88">
            <w:pPr>
              <w:jc w:val="center"/>
              <w:rPr>
                <w:i/>
                <w:sz w:val="24"/>
              </w:rPr>
            </w:pPr>
            <w:r w:rsidRPr="00701A88">
              <w:rPr>
                <w:i/>
                <w:sz w:val="24"/>
              </w:rPr>
              <w:lastRenderedPageBreak/>
              <w:t>Transfer</w:t>
            </w:r>
          </w:p>
        </w:tc>
      </w:tr>
      <w:tr w:rsidR="00701A88" w14:paraId="12638A8B" w14:textId="77777777" w:rsidTr="00156281">
        <w:trPr>
          <w:trHeight w:val="809"/>
        </w:trPr>
        <w:tc>
          <w:tcPr>
            <w:tcW w:w="4329" w:type="dxa"/>
            <w:vMerge/>
          </w:tcPr>
          <w:p w14:paraId="684E8706" w14:textId="77777777" w:rsidR="00701A88" w:rsidRDefault="00701A88" w:rsidP="00A55692"/>
        </w:tc>
        <w:tc>
          <w:tcPr>
            <w:tcW w:w="8661" w:type="dxa"/>
            <w:gridSpan w:val="2"/>
          </w:tcPr>
          <w:p w14:paraId="279ECE78" w14:textId="77777777" w:rsidR="00701A88" w:rsidRPr="00156281" w:rsidRDefault="00156281" w:rsidP="00A55692">
            <w:pPr>
              <w:rPr>
                <w:i/>
              </w:rPr>
            </w:pPr>
            <w:r w:rsidRPr="00156281">
              <w:rPr>
                <w:i/>
              </w:rPr>
              <w:t>Students will be able to inde</w:t>
            </w:r>
            <w:r w:rsidR="001357BF">
              <w:rPr>
                <w:i/>
              </w:rPr>
              <w:t xml:space="preserve">pendently use their learning to understand the complex relationship humans have with water and be to articulate the importance of </w:t>
            </w:r>
            <w:r w:rsidR="00DD7D5D">
              <w:rPr>
                <w:i/>
              </w:rPr>
              <w:t>clean water on human health.</w:t>
            </w:r>
          </w:p>
        </w:tc>
      </w:tr>
      <w:tr w:rsidR="00701A88" w14:paraId="68ADC3C0" w14:textId="77777777" w:rsidTr="00701A88">
        <w:trPr>
          <w:trHeight w:val="440"/>
        </w:trPr>
        <w:tc>
          <w:tcPr>
            <w:tcW w:w="4329" w:type="dxa"/>
            <w:vMerge/>
          </w:tcPr>
          <w:p w14:paraId="0FC6ABC6" w14:textId="77777777" w:rsidR="00701A88" w:rsidRDefault="00701A88" w:rsidP="00A55692"/>
        </w:tc>
        <w:tc>
          <w:tcPr>
            <w:tcW w:w="8661" w:type="dxa"/>
            <w:gridSpan w:val="2"/>
            <w:shd w:val="clear" w:color="auto" w:fill="D9D9D9" w:themeFill="background1" w:themeFillShade="D9"/>
            <w:vAlign w:val="center"/>
          </w:tcPr>
          <w:p w14:paraId="53B88406" w14:textId="77777777" w:rsidR="00701A88" w:rsidRPr="00701A88" w:rsidRDefault="00701A88" w:rsidP="00701A88">
            <w:pPr>
              <w:jc w:val="center"/>
              <w:rPr>
                <w:i/>
                <w:sz w:val="24"/>
              </w:rPr>
            </w:pPr>
            <w:r w:rsidRPr="00701A88">
              <w:rPr>
                <w:i/>
                <w:sz w:val="24"/>
              </w:rPr>
              <w:t>Meaning</w:t>
            </w:r>
          </w:p>
        </w:tc>
      </w:tr>
      <w:tr w:rsidR="00701A88" w14:paraId="784878E0" w14:textId="77777777" w:rsidTr="00156281">
        <w:trPr>
          <w:trHeight w:val="917"/>
        </w:trPr>
        <w:tc>
          <w:tcPr>
            <w:tcW w:w="4329" w:type="dxa"/>
            <w:vMerge/>
          </w:tcPr>
          <w:p w14:paraId="6D3B9A54" w14:textId="77777777" w:rsidR="00701A88" w:rsidRDefault="00701A88" w:rsidP="00A55692"/>
        </w:tc>
        <w:tc>
          <w:tcPr>
            <w:tcW w:w="4330" w:type="dxa"/>
          </w:tcPr>
          <w:p w14:paraId="229C72D7" w14:textId="77777777" w:rsidR="00701A88" w:rsidRDefault="00156281" w:rsidP="00156281">
            <w:r>
              <w:t>UNDERSTANDINGS</w:t>
            </w:r>
          </w:p>
          <w:p w14:paraId="66EE725A" w14:textId="77777777" w:rsidR="001357BF" w:rsidRDefault="001357BF" w:rsidP="00156281">
            <w:r>
              <w:t>Students will understand that:</w:t>
            </w:r>
          </w:p>
          <w:p w14:paraId="64A5D523" w14:textId="77777777" w:rsidR="00C135C3" w:rsidRDefault="00635C50" w:rsidP="00C135C3">
            <w:pPr>
              <w:pStyle w:val="ListParagraph"/>
              <w:numPr>
                <w:ilvl w:val="0"/>
                <w:numId w:val="2"/>
              </w:numPr>
            </w:pPr>
            <w:r>
              <w:t>Pollution comes from both point and non-point sources.</w:t>
            </w:r>
          </w:p>
          <w:p w14:paraId="48EE95E0" w14:textId="77777777" w:rsidR="00635C50" w:rsidRDefault="00635C50" w:rsidP="00C135C3">
            <w:pPr>
              <w:pStyle w:val="ListParagraph"/>
            </w:pPr>
          </w:p>
          <w:p w14:paraId="03F89D60" w14:textId="77777777" w:rsidR="00C135C3" w:rsidRDefault="00E602C3" w:rsidP="00C135C3">
            <w:pPr>
              <w:pStyle w:val="ListParagraph"/>
              <w:numPr>
                <w:ilvl w:val="0"/>
                <w:numId w:val="2"/>
              </w:numPr>
            </w:pPr>
            <w:r>
              <w:t>Water-</w:t>
            </w:r>
            <w:r w:rsidR="003950DA">
              <w:t>borne patho</w:t>
            </w:r>
            <w:r>
              <w:t xml:space="preserve">gens </w:t>
            </w:r>
            <w:r w:rsidR="003950DA">
              <w:t>are a major source of human health problems, especially in developing nations</w:t>
            </w:r>
          </w:p>
          <w:p w14:paraId="73BA2E09" w14:textId="77777777" w:rsidR="00C135C3" w:rsidRDefault="00C135C3" w:rsidP="00C135C3">
            <w:pPr>
              <w:pStyle w:val="ListParagraph"/>
            </w:pPr>
          </w:p>
          <w:p w14:paraId="4884F805" w14:textId="77777777" w:rsidR="00C135C3" w:rsidRDefault="00C135C3" w:rsidP="001357BF">
            <w:pPr>
              <w:pStyle w:val="ListParagraph"/>
              <w:numPr>
                <w:ilvl w:val="0"/>
                <w:numId w:val="2"/>
              </w:numPr>
            </w:pPr>
            <w:r>
              <w:t>Poor or no wastewater management and a lack funding lead to health crises in developing nations</w:t>
            </w:r>
          </w:p>
          <w:p w14:paraId="302BAF42" w14:textId="77777777" w:rsidR="00CB7B3B" w:rsidRDefault="00CB7B3B" w:rsidP="00CB7B3B">
            <w:pPr>
              <w:pStyle w:val="ListParagraph"/>
            </w:pPr>
          </w:p>
          <w:p w14:paraId="16EF4FD8" w14:textId="77777777" w:rsidR="00CB7B3B" w:rsidRDefault="00CB7B3B" w:rsidP="001357BF">
            <w:pPr>
              <w:pStyle w:val="ListParagraph"/>
              <w:numPr>
                <w:ilvl w:val="0"/>
                <w:numId w:val="2"/>
              </w:numPr>
            </w:pPr>
            <w:r>
              <w:lastRenderedPageBreak/>
              <w:t xml:space="preserve">Cultural influences impact the </w:t>
            </w:r>
            <w:r w:rsidR="00EC7131">
              <w:t>use of water systems.</w:t>
            </w:r>
          </w:p>
          <w:p w14:paraId="75D6D547" w14:textId="77777777" w:rsidR="00C135C3" w:rsidRDefault="00C135C3" w:rsidP="00C135C3"/>
          <w:p w14:paraId="4DC0ED64" w14:textId="77777777" w:rsidR="003950DA" w:rsidRDefault="003950DA" w:rsidP="001357BF">
            <w:pPr>
              <w:pStyle w:val="ListParagraph"/>
              <w:numPr>
                <w:ilvl w:val="0"/>
                <w:numId w:val="2"/>
              </w:numPr>
            </w:pPr>
            <w:r>
              <w:t xml:space="preserve">Water pollution can occur in three </w:t>
            </w:r>
            <w:r w:rsidR="00635C50">
              <w:t>different states: Chemical, biological and physical</w:t>
            </w:r>
          </w:p>
          <w:p w14:paraId="7D60050B" w14:textId="77777777" w:rsidR="00C135C3" w:rsidRDefault="00C135C3" w:rsidP="00C135C3">
            <w:pPr>
              <w:pStyle w:val="ListParagraph"/>
            </w:pPr>
          </w:p>
          <w:p w14:paraId="67AE7087" w14:textId="77777777" w:rsidR="00C135C3" w:rsidRDefault="00CB7B3B" w:rsidP="001357BF">
            <w:pPr>
              <w:pStyle w:val="ListParagraph"/>
              <w:numPr>
                <w:ilvl w:val="0"/>
                <w:numId w:val="2"/>
              </w:numPr>
            </w:pPr>
            <w:r>
              <w:t>H</w:t>
            </w:r>
            <w:r w:rsidR="00C135C3">
              <w:t xml:space="preserve">umans have developed </w:t>
            </w:r>
            <w:r>
              <w:t xml:space="preserve">a variety of systems </w:t>
            </w:r>
            <w:r w:rsidR="00C135C3">
              <w:t>to treat wastewater.</w:t>
            </w:r>
          </w:p>
          <w:p w14:paraId="2A1FDCDC" w14:textId="77777777" w:rsidR="00635C50" w:rsidRDefault="00635C50" w:rsidP="00C135C3">
            <w:pPr>
              <w:ind w:left="360"/>
            </w:pPr>
          </w:p>
        </w:tc>
        <w:tc>
          <w:tcPr>
            <w:tcW w:w="4331" w:type="dxa"/>
          </w:tcPr>
          <w:p w14:paraId="2368BA64" w14:textId="77777777" w:rsidR="00701A88" w:rsidRDefault="00156281" w:rsidP="00156281">
            <w:r>
              <w:lastRenderedPageBreak/>
              <w:t>ESSENTIAL QUESTIONS</w:t>
            </w:r>
          </w:p>
          <w:p w14:paraId="03C35956" w14:textId="77777777" w:rsidR="00C135C3" w:rsidRDefault="00C135C3" w:rsidP="00C135C3">
            <w:pPr>
              <w:pStyle w:val="ListParagraph"/>
              <w:numPr>
                <w:ilvl w:val="0"/>
                <w:numId w:val="2"/>
              </w:numPr>
            </w:pPr>
            <w:r>
              <w:t>How are nonpoint sources of pollution different than point sources and how does that impact how they are managed?</w:t>
            </w:r>
          </w:p>
          <w:p w14:paraId="7846E4E5" w14:textId="77777777" w:rsidR="00C135C3" w:rsidRDefault="00C135C3" w:rsidP="00C135C3">
            <w:pPr>
              <w:pStyle w:val="ListParagraph"/>
            </w:pPr>
          </w:p>
          <w:p w14:paraId="52C82F49" w14:textId="77777777" w:rsidR="00C135C3" w:rsidRDefault="00C135C3" w:rsidP="00C135C3">
            <w:pPr>
              <w:pStyle w:val="ListParagraph"/>
              <w:numPr>
                <w:ilvl w:val="0"/>
                <w:numId w:val="2"/>
              </w:numPr>
            </w:pPr>
            <w:r>
              <w:t>What pathogens are present in water polluted by industry? By wastewater?</w:t>
            </w:r>
          </w:p>
          <w:p w14:paraId="64CAD45E" w14:textId="77777777" w:rsidR="00C135C3" w:rsidRDefault="00C135C3" w:rsidP="00C135C3">
            <w:pPr>
              <w:pStyle w:val="ListParagraph"/>
            </w:pPr>
          </w:p>
          <w:p w14:paraId="5441F39D" w14:textId="77777777" w:rsidR="00C135C3" w:rsidRDefault="00C135C3" w:rsidP="00C135C3">
            <w:pPr>
              <w:pStyle w:val="ListParagraph"/>
              <w:numPr>
                <w:ilvl w:val="0"/>
                <w:numId w:val="2"/>
              </w:numPr>
            </w:pPr>
            <w:r>
              <w:t>What is eutrophication? How does Nitrogen and Phosphorus contribute to it?</w:t>
            </w:r>
          </w:p>
          <w:p w14:paraId="012BA33C" w14:textId="77777777" w:rsidR="00C135C3" w:rsidRDefault="00C135C3" w:rsidP="00C135C3">
            <w:pPr>
              <w:pStyle w:val="ListParagraph"/>
            </w:pPr>
          </w:p>
          <w:p w14:paraId="0221D612" w14:textId="77777777" w:rsidR="00C135C3" w:rsidRDefault="00DD7D5D" w:rsidP="00C135C3">
            <w:pPr>
              <w:pStyle w:val="ListParagraph"/>
              <w:numPr>
                <w:ilvl w:val="0"/>
                <w:numId w:val="2"/>
              </w:numPr>
            </w:pPr>
            <w:r>
              <w:lastRenderedPageBreak/>
              <w:t>What are the ways that developed nations use to handle wastewater? How is this different than developing nations or other areas in extreme poverty?</w:t>
            </w:r>
          </w:p>
          <w:p w14:paraId="671E1687" w14:textId="77777777" w:rsidR="00DD7D5D" w:rsidRDefault="00DD7D5D" w:rsidP="00DD7D5D">
            <w:pPr>
              <w:pStyle w:val="ListParagraph"/>
            </w:pPr>
          </w:p>
          <w:p w14:paraId="085321E8" w14:textId="77777777" w:rsidR="00DD7D5D" w:rsidRDefault="00DD7D5D" w:rsidP="00C135C3">
            <w:pPr>
              <w:pStyle w:val="ListParagraph"/>
              <w:numPr>
                <w:ilvl w:val="0"/>
                <w:numId w:val="2"/>
              </w:numPr>
            </w:pPr>
            <w:r>
              <w:t>Why is wastewater treatment often the key to addressing human health issues in developing nations?</w:t>
            </w:r>
          </w:p>
        </w:tc>
      </w:tr>
      <w:tr w:rsidR="00701A88" w14:paraId="541D2E69" w14:textId="77777777" w:rsidTr="00701A88">
        <w:trPr>
          <w:trHeight w:val="413"/>
        </w:trPr>
        <w:tc>
          <w:tcPr>
            <w:tcW w:w="4329" w:type="dxa"/>
            <w:vMerge/>
          </w:tcPr>
          <w:p w14:paraId="0F52210A" w14:textId="77777777" w:rsidR="00701A88" w:rsidRDefault="00701A88" w:rsidP="00A55692"/>
        </w:tc>
        <w:tc>
          <w:tcPr>
            <w:tcW w:w="8661" w:type="dxa"/>
            <w:gridSpan w:val="2"/>
            <w:shd w:val="clear" w:color="auto" w:fill="D9D9D9" w:themeFill="background1" w:themeFillShade="D9"/>
            <w:vAlign w:val="center"/>
          </w:tcPr>
          <w:p w14:paraId="5CCA3341" w14:textId="77777777" w:rsidR="00701A88" w:rsidRPr="00156281" w:rsidRDefault="00701A88" w:rsidP="00701A88">
            <w:pPr>
              <w:jc w:val="center"/>
              <w:rPr>
                <w:i/>
                <w:color w:val="000000" w:themeColor="text1"/>
                <w:sz w:val="24"/>
              </w:rPr>
            </w:pPr>
            <w:r w:rsidRPr="00156281">
              <w:rPr>
                <w:i/>
                <w:color w:val="000000" w:themeColor="text1"/>
                <w:sz w:val="24"/>
              </w:rPr>
              <w:t>Acquisition</w:t>
            </w:r>
          </w:p>
        </w:tc>
      </w:tr>
      <w:tr w:rsidR="00701A88" w14:paraId="213C7C5D" w14:textId="77777777" w:rsidTr="00156281">
        <w:trPr>
          <w:trHeight w:val="917"/>
        </w:trPr>
        <w:tc>
          <w:tcPr>
            <w:tcW w:w="4329" w:type="dxa"/>
            <w:vMerge/>
          </w:tcPr>
          <w:p w14:paraId="7E8A5E43" w14:textId="77777777" w:rsidR="00701A88" w:rsidRDefault="00701A88" w:rsidP="00A55692"/>
        </w:tc>
        <w:tc>
          <w:tcPr>
            <w:tcW w:w="4330" w:type="dxa"/>
          </w:tcPr>
          <w:p w14:paraId="1D4F34AA" w14:textId="77777777" w:rsidR="00701A88" w:rsidRDefault="00156281" w:rsidP="00156281">
            <w:pPr>
              <w:rPr>
                <w:i/>
              </w:rPr>
            </w:pPr>
            <w:r w:rsidRPr="00156281">
              <w:rPr>
                <w:i/>
              </w:rPr>
              <w:t>Students will know:</w:t>
            </w:r>
          </w:p>
          <w:p w14:paraId="02A42F35" w14:textId="77777777" w:rsidR="00CB7B3B" w:rsidRDefault="00CB7B3B" w:rsidP="00CB7B3B">
            <w:pPr>
              <w:pStyle w:val="ListParagraph"/>
              <w:numPr>
                <w:ilvl w:val="0"/>
                <w:numId w:val="2"/>
              </w:numPr>
            </w:pPr>
            <w:r>
              <w:t>The three major types of water pollutants</w:t>
            </w:r>
          </w:p>
          <w:p w14:paraId="6FB3C8BC" w14:textId="77777777" w:rsidR="00CB7B3B" w:rsidRDefault="00CB7B3B" w:rsidP="00CB7B3B">
            <w:pPr>
              <w:pStyle w:val="ListParagraph"/>
            </w:pPr>
          </w:p>
          <w:p w14:paraId="5F28D540" w14:textId="77777777" w:rsidR="00CB7B3B" w:rsidRDefault="00CB7B3B" w:rsidP="00CB7B3B">
            <w:pPr>
              <w:pStyle w:val="ListParagraph"/>
              <w:numPr>
                <w:ilvl w:val="0"/>
                <w:numId w:val="2"/>
              </w:numPr>
            </w:pPr>
            <w:r>
              <w:t>The identities of the major organisms that contribute to water pollution</w:t>
            </w:r>
          </w:p>
          <w:p w14:paraId="3C89D9E2" w14:textId="77777777" w:rsidR="00CB7B3B" w:rsidRDefault="00CB7B3B" w:rsidP="00CB7B3B">
            <w:pPr>
              <w:pStyle w:val="ListParagraph"/>
            </w:pPr>
          </w:p>
          <w:p w14:paraId="0F788095" w14:textId="77777777" w:rsidR="00CB7B3B" w:rsidRDefault="00EC7131" w:rsidP="00CB7B3B">
            <w:pPr>
              <w:pStyle w:val="ListParagraph"/>
              <w:numPr>
                <w:ilvl w:val="0"/>
                <w:numId w:val="2"/>
              </w:numPr>
            </w:pPr>
            <w:r>
              <w:t>Different ways water is used culturally, other than cooking, cleaning, and drinking.</w:t>
            </w:r>
          </w:p>
          <w:p w14:paraId="1CE98090" w14:textId="77777777" w:rsidR="00EC7131" w:rsidRDefault="00EC7131" w:rsidP="00EC7131">
            <w:pPr>
              <w:pStyle w:val="ListParagraph"/>
            </w:pPr>
          </w:p>
          <w:p w14:paraId="44F5E323" w14:textId="77777777" w:rsidR="00EC7131" w:rsidRDefault="00EC7131" w:rsidP="00EC7131">
            <w:pPr>
              <w:pStyle w:val="ListParagraph"/>
              <w:numPr>
                <w:ilvl w:val="0"/>
                <w:numId w:val="2"/>
              </w:numPr>
            </w:pPr>
            <w:r>
              <w:t>That culture is defined by the rituals, relationships and restrictions of a group of people.</w:t>
            </w:r>
          </w:p>
          <w:p w14:paraId="281792DA" w14:textId="77777777" w:rsidR="00EC7131" w:rsidRDefault="00EC7131" w:rsidP="00EC7131">
            <w:pPr>
              <w:pStyle w:val="ListParagraph"/>
            </w:pPr>
          </w:p>
          <w:p w14:paraId="2B698692" w14:textId="77777777" w:rsidR="00CB7B3B" w:rsidRDefault="00EC7131" w:rsidP="00EC7131">
            <w:pPr>
              <w:pStyle w:val="ListParagraph"/>
              <w:numPr>
                <w:ilvl w:val="0"/>
                <w:numId w:val="2"/>
              </w:numPr>
            </w:pPr>
            <w:r>
              <w:t>T</w:t>
            </w:r>
            <w:r w:rsidR="00CB7B3B">
              <w:t>he technologies humans have developed to treat wastewater.</w:t>
            </w:r>
          </w:p>
          <w:p w14:paraId="0A5C4C8F" w14:textId="77777777" w:rsidR="00CB7B3B" w:rsidRPr="00CB7B3B" w:rsidRDefault="00CB7B3B" w:rsidP="000A35D9">
            <w:pPr>
              <w:pStyle w:val="ListParagraph"/>
            </w:pPr>
          </w:p>
        </w:tc>
        <w:tc>
          <w:tcPr>
            <w:tcW w:w="4331" w:type="dxa"/>
          </w:tcPr>
          <w:p w14:paraId="11F1C24C" w14:textId="77777777" w:rsidR="00701A88" w:rsidRDefault="00156281" w:rsidP="00156281">
            <w:pPr>
              <w:rPr>
                <w:i/>
              </w:rPr>
            </w:pPr>
            <w:r w:rsidRPr="00156281">
              <w:rPr>
                <w:i/>
              </w:rPr>
              <w:t>Students will be able to:</w:t>
            </w:r>
          </w:p>
          <w:p w14:paraId="02B7A7DE" w14:textId="77777777" w:rsidR="009D1FA0" w:rsidRDefault="009D1FA0" w:rsidP="009D1FA0">
            <w:pPr>
              <w:pStyle w:val="ListParagraph"/>
              <w:numPr>
                <w:ilvl w:val="0"/>
                <w:numId w:val="2"/>
              </w:numPr>
            </w:pPr>
            <w:r>
              <w:t>Apply the facts of water pollution to discuss the relationship between poverty, water quality and human health</w:t>
            </w:r>
          </w:p>
          <w:p w14:paraId="5AAFA359" w14:textId="77777777" w:rsidR="009D1FA0" w:rsidRDefault="009D1FA0" w:rsidP="009D1FA0">
            <w:pPr>
              <w:pStyle w:val="ListParagraph"/>
            </w:pPr>
          </w:p>
          <w:p w14:paraId="1F1A73EA" w14:textId="77777777" w:rsidR="009D1FA0" w:rsidRDefault="00101DC7" w:rsidP="009D1FA0">
            <w:pPr>
              <w:pStyle w:val="ListParagraph"/>
              <w:numPr>
                <w:ilvl w:val="0"/>
                <w:numId w:val="2"/>
              </w:numPr>
            </w:pPr>
            <w:r>
              <w:t>Work together in partners and small groups</w:t>
            </w:r>
          </w:p>
          <w:p w14:paraId="54DD95AC" w14:textId="77777777" w:rsidR="00101DC7" w:rsidRDefault="00101DC7" w:rsidP="00101DC7">
            <w:pPr>
              <w:pStyle w:val="ListParagraph"/>
            </w:pPr>
          </w:p>
          <w:p w14:paraId="53C3D421" w14:textId="77777777" w:rsidR="00101DC7" w:rsidRDefault="00101DC7" w:rsidP="009D1FA0">
            <w:pPr>
              <w:pStyle w:val="ListParagraph"/>
              <w:numPr>
                <w:ilvl w:val="0"/>
                <w:numId w:val="2"/>
              </w:numPr>
            </w:pPr>
            <w:r>
              <w:t>Express differing opinions respectfully</w:t>
            </w:r>
          </w:p>
          <w:p w14:paraId="1AADDE5E" w14:textId="77777777" w:rsidR="00101DC7" w:rsidRDefault="00101DC7" w:rsidP="00101DC7">
            <w:pPr>
              <w:pStyle w:val="ListParagraph"/>
            </w:pPr>
          </w:p>
          <w:p w14:paraId="1B38709A" w14:textId="77777777" w:rsidR="00101DC7" w:rsidRDefault="00101DC7" w:rsidP="009D1FA0">
            <w:pPr>
              <w:pStyle w:val="ListParagraph"/>
              <w:numPr>
                <w:ilvl w:val="0"/>
                <w:numId w:val="2"/>
              </w:numPr>
            </w:pPr>
            <w:r>
              <w:t>Discover and share relevant topical information from a variety of news sources, including video, newspapers and magazines.</w:t>
            </w:r>
          </w:p>
          <w:p w14:paraId="5F447D1D" w14:textId="77777777" w:rsidR="00101DC7" w:rsidRDefault="00101DC7" w:rsidP="00101DC7">
            <w:pPr>
              <w:pStyle w:val="ListParagraph"/>
            </w:pPr>
          </w:p>
          <w:p w14:paraId="6180B213" w14:textId="77777777" w:rsidR="00101DC7" w:rsidRPr="009D1FA0" w:rsidRDefault="00101DC7" w:rsidP="009D1FA0">
            <w:pPr>
              <w:pStyle w:val="ListParagraph"/>
              <w:numPr>
                <w:ilvl w:val="0"/>
                <w:numId w:val="2"/>
              </w:numPr>
            </w:pPr>
            <w:r>
              <w:t xml:space="preserve"> Research and develop solutions that meet the specific needs of </w:t>
            </w:r>
            <w:r>
              <w:lastRenderedPageBreak/>
              <w:t>a region, including cultural considerations.</w:t>
            </w:r>
          </w:p>
        </w:tc>
      </w:tr>
      <w:tr w:rsidR="00156281" w14:paraId="2E8631EA" w14:textId="77777777" w:rsidTr="00156281">
        <w:trPr>
          <w:trHeight w:val="431"/>
        </w:trPr>
        <w:tc>
          <w:tcPr>
            <w:tcW w:w="12990" w:type="dxa"/>
            <w:gridSpan w:val="3"/>
            <w:shd w:val="clear" w:color="auto" w:fill="000000" w:themeFill="text1"/>
            <w:vAlign w:val="center"/>
          </w:tcPr>
          <w:p w14:paraId="287BC01F" w14:textId="77777777" w:rsidR="00156281" w:rsidRPr="00156281" w:rsidRDefault="00156281" w:rsidP="00156281">
            <w:pPr>
              <w:jc w:val="center"/>
              <w:rPr>
                <w:color w:val="FFFFFF" w:themeColor="background1"/>
                <w:sz w:val="28"/>
              </w:rPr>
            </w:pPr>
            <w:r w:rsidRPr="00156281">
              <w:rPr>
                <w:color w:val="FFFFFF" w:themeColor="background1"/>
                <w:sz w:val="28"/>
              </w:rPr>
              <w:lastRenderedPageBreak/>
              <w:t>Stage 2: Evidence</w:t>
            </w:r>
          </w:p>
        </w:tc>
      </w:tr>
      <w:tr w:rsidR="00156281" w14:paraId="160FA380" w14:textId="77777777" w:rsidTr="00DD7D5D">
        <w:trPr>
          <w:trHeight w:val="359"/>
        </w:trPr>
        <w:tc>
          <w:tcPr>
            <w:tcW w:w="4329" w:type="dxa"/>
            <w:shd w:val="clear" w:color="auto" w:fill="D9D9D9" w:themeFill="background1" w:themeFillShade="D9"/>
          </w:tcPr>
          <w:p w14:paraId="6D35B0E0" w14:textId="77777777" w:rsidR="00156281" w:rsidRPr="00156281" w:rsidRDefault="00156281" w:rsidP="00156281">
            <w:pPr>
              <w:rPr>
                <w:b/>
              </w:rPr>
            </w:pPr>
            <w:r w:rsidRPr="00156281">
              <w:rPr>
                <w:b/>
              </w:rPr>
              <w:t>Assessment</w:t>
            </w:r>
          </w:p>
        </w:tc>
        <w:tc>
          <w:tcPr>
            <w:tcW w:w="8661" w:type="dxa"/>
            <w:gridSpan w:val="2"/>
            <w:shd w:val="clear" w:color="auto" w:fill="D9D9D9" w:themeFill="background1" w:themeFillShade="D9"/>
          </w:tcPr>
          <w:p w14:paraId="3FCF7D88" w14:textId="77777777" w:rsidR="00156281" w:rsidRPr="00156281" w:rsidRDefault="00156281" w:rsidP="00156281">
            <w:pPr>
              <w:rPr>
                <w:b/>
              </w:rPr>
            </w:pPr>
            <w:r w:rsidRPr="00156281">
              <w:rPr>
                <w:b/>
              </w:rPr>
              <w:t>Evaluation Criteria (Learning Target or Student Will Be Able To)</w:t>
            </w:r>
          </w:p>
        </w:tc>
      </w:tr>
      <w:tr w:rsidR="00156281" w14:paraId="18B1B455" w14:textId="77777777" w:rsidTr="00156281">
        <w:trPr>
          <w:trHeight w:val="440"/>
        </w:trPr>
        <w:tc>
          <w:tcPr>
            <w:tcW w:w="4329" w:type="dxa"/>
          </w:tcPr>
          <w:p w14:paraId="710017D9" w14:textId="77777777" w:rsidR="00156281" w:rsidRDefault="00156281" w:rsidP="00156281">
            <w:r>
              <w:t xml:space="preserve">Assessments </w:t>
            </w:r>
            <w:r w:rsidRPr="00156281">
              <w:rPr>
                <w:u w:val="single"/>
              </w:rPr>
              <w:t>FOR</w:t>
            </w:r>
            <w:r>
              <w:t xml:space="preserve"> Learning:</w:t>
            </w:r>
          </w:p>
        </w:tc>
        <w:tc>
          <w:tcPr>
            <w:tcW w:w="8661" w:type="dxa"/>
            <w:gridSpan w:val="2"/>
            <w:shd w:val="clear" w:color="auto" w:fill="FFFFFF" w:themeFill="background1"/>
          </w:tcPr>
          <w:p w14:paraId="2B9FE26F" w14:textId="77777777" w:rsidR="00156281" w:rsidRDefault="000F1452" w:rsidP="00156281">
            <w:r w:rsidRPr="000F1452">
              <w:t>Using expert groups to research various pathogens</w:t>
            </w:r>
          </w:p>
          <w:p w14:paraId="2FBE86E1" w14:textId="77777777" w:rsidR="00567294" w:rsidRDefault="00567294" w:rsidP="00156281">
            <w:r>
              <w:t>They will write a KWL chart to monitor their own learning</w:t>
            </w:r>
          </w:p>
          <w:p w14:paraId="3B493550" w14:textId="77777777" w:rsidR="00CF4121" w:rsidRDefault="00CF4121" w:rsidP="00156281">
            <w:r>
              <w:t>See think wonder protocol</w:t>
            </w:r>
          </w:p>
          <w:p w14:paraId="028F1429" w14:textId="77777777" w:rsidR="00CF4121" w:rsidRDefault="00CF4121" w:rsidP="00156281">
            <w:r>
              <w:t>Exit tickets</w:t>
            </w:r>
          </w:p>
          <w:p w14:paraId="4605110E" w14:textId="77777777" w:rsidR="00CF4121" w:rsidRDefault="00CF4121" w:rsidP="00156281">
            <w:r>
              <w:t>Entry tasks</w:t>
            </w:r>
          </w:p>
          <w:p w14:paraId="4B6C2DB7" w14:textId="77777777" w:rsidR="00CF4121" w:rsidRDefault="00CF4121" w:rsidP="00156281">
            <w:r>
              <w:t>Elbow partners</w:t>
            </w:r>
          </w:p>
          <w:p w14:paraId="102297FB" w14:textId="77777777" w:rsidR="00CF4121" w:rsidRDefault="00CF4121" w:rsidP="00156281">
            <w:r>
              <w:t>Frayer Model</w:t>
            </w:r>
          </w:p>
          <w:p w14:paraId="1A2D2B23" w14:textId="77777777" w:rsidR="00CF4121" w:rsidRDefault="00CF4121" w:rsidP="00156281">
            <w:r>
              <w:t>Graphic Organizers and Interactive notebooks</w:t>
            </w:r>
          </w:p>
          <w:p w14:paraId="51DCA4F9" w14:textId="77777777" w:rsidR="00567294" w:rsidRPr="000F1452" w:rsidRDefault="00567294" w:rsidP="00156281"/>
        </w:tc>
      </w:tr>
      <w:tr w:rsidR="00156281" w14:paraId="48302ECF" w14:textId="77777777" w:rsidTr="00156281">
        <w:trPr>
          <w:trHeight w:val="431"/>
        </w:trPr>
        <w:tc>
          <w:tcPr>
            <w:tcW w:w="4329" w:type="dxa"/>
          </w:tcPr>
          <w:p w14:paraId="745FEC7B" w14:textId="77777777" w:rsidR="00156281" w:rsidRDefault="00156281" w:rsidP="00156281">
            <w:r>
              <w:t xml:space="preserve">Assessments </w:t>
            </w:r>
            <w:r>
              <w:rPr>
                <w:u w:val="single"/>
              </w:rPr>
              <w:t>OF</w:t>
            </w:r>
            <w:r>
              <w:t xml:space="preserve"> Learning:</w:t>
            </w:r>
          </w:p>
        </w:tc>
        <w:tc>
          <w:tcPr>
            <w:tcW w:w="8661" w:type="dxa"/>
            <w:gridSpan w:val="2"/>
          </w:tcPr>
          <w:p w14:paraId="1F000F17" w14:textId="77777777" w:rsidR="00156281" w:rsidRDefault="00DC0294" w:rsidP="005542D3">
            <w:pPr>
              <w:rPr>
                <w:i/>
                <w:sz w:val="24"/>
              </w:rPr>
            </w:pPr>
            <w:r>
              <w:rPr>
                <w:i/>
                <w:sz w:val="24"/>
              </w:rPr>
              <w:t>Group Presentations</w:t>
            </w:r>
          </w:p>
          <w:p w14:paraId="604FA81D" w14:textId="77777777" w:rsidR="005542D3" w:rsidRDefault="005542D3" w:rsidP="005542D3">
            <w:pPr>
              <w:rPr>
                <w:i/>
                <w:sz w:val="24"/>
              </w:rPr>
            </w:pPr>
            <w:r>
              <w:rPr>
                <w:i/>
                <w:sz w:val="24"/>
              </w:rPr>
              <w:t>Lab reports</w:t>
            </w:r>
          </w:p>
          <w:p w14:paraId="6AF15AAA" w14:textId="77777777" w:rsidR="005542D3" w:rsidRPr="00701A88" w:rsidRDefault="005542D3" w:rsidP="005542D3">
            <w:pPr>
              <w:rPr>
                <w:i/>
                <w:sz w:val="24"/>
              </w:rPr>
            </w:pPr>
            <w:r>
              <w:rPr>
                <w:i/>
                <w:sz w:val="24"/>
              </w:rPr>
              <w:t>Unit exam</w:t>
            </w:r>
          </w:p>
        </w:tc>
      </w:tr>
      <w:tr w:rsidR="00156281" w14:paraId="0D1C46BE" w14:textId="77777777" w:rsidTr="00156281">
        <w:trPr>
          <w:trHeight w:val="629"/>
        </w:trPr>
        <w:tc>
          <w:tcPr>
            <w:tcW w:w="12990" w:type="dxa"/>
            <w:gridSpan w:val="3"/>
            <w:shd w:val="clear" w:color="auto" w:fill="000000" w:themeFill="text1"/>
            <w:vAlign w:val="center"/>
          </w:tcPr>
          <w:p w14:paraId="7B808932" w14:textId="77777777" w:rsidR="00156281" w:rsidRPr="00156281" w:rsidRDefault="00156281" w:rsidP="00156281">
            <w:pPr>
              <w:jc w:val="center"/>
              <w:rPr>
                <w:color w:val="FFFFFF" w:themeColor="background1"/>
                <w:sz w:val="28"/>
              </w:rPr>
            </w:pPr>
            <w:r w:rsidRPr="00156281">
              <w:rPr>
                <w:color w:val="FFFFFF" w:themeColor="background1"/>
                <w:sz w:val="28"/>
              </w:rPr>
              <w:t>Stage 3: Learning Plan</w:t>
            </w:r>
          </w:p>
        </w:tc>
      </w:tr>
      <w:tr w:rsidR="00156281" w14:paraId="63142D44" w14:textId="77777777" w:rsidTr="00B021E4">
        <w:trPr>
          <w:trHeight w:val="440"/>
        </w:trPr>
        <w:tc>
          <w:tcPr>
            <w:tcW w:w="12990" w:type="dxa"/>
            <w:gridSpan w:val="3"/>
          </w:tcPr>
          <w:p w14:paraId="10D29901" w14:textId="77777777" w:rsidR="00156281" w:rsidRPr="00254974" w:rsidRDefault="005B068A" w:rsidP="00156281">
            <w:pPr>
              <w:rPr>
                <w:sz w:val="20"/>
                <w:szCs w:val="20"/>
              </w:rPr>
            </w:pPr>
            <w:r>
              <w:t xml:space="preserve">Week 1: </w:t>
            </w:r>
            <w:r w:rsidRPr="0052182B">
              <w:rPr>
                <w:b/>
                <w:i/>
                <w:sz w:val="20"/>
                <w:szCs w:val="20"/>
              </w:rPr>
              <w:t>Wastewater &amp; Disease Week</w:t>
            </w:r>
            <w:r>
              <w:rPr>
                <w:i/>
                <w:sz w:val="20"/>
                <w:szCs w:val="20"/>
              </w:rPr>
              <w:t xml:space="preserve"> - human/animal wastewater treatment &amp; health threats; diseases (both </w:t>
            </w:r>
            <w:proofErr w:type="gramStart"/>
            <w:r>
              <w:rPr>
                <w:i/>
                <w:sz w:val="20"/>
                <w:szCs w:val="20"/>
              </w:rPr>
              <w:t>water</w:t>
            </w:r>
            <w:proofErr w:type="gramEnd"/>
            <w:r>
              <w:rPr>
                <w:i/>
                <w:sz w:val="20"/>
                <w:szCs w:val="20"/>
              </w:rPr>
              <w:t xml:space="preserve"> </w:t>
            </w:r>
            <w:r w:rsidR="00254974">
              <w:rPr>
                <w:i/>
                <w:sz w:val="20"/>
                <w:szCs w:val="20"/>
              </w:rPr>
              <w:t xml:space="preserve">borne </w:t>
            </w:r>
            <w:r>
              <w:rPr>
                <w:i/>
                <w:sz w:val="20"/>
                <w:szCs w:val="20"/>
              </w:rPr>
              <w:t>&amp; non)</w:t>
            </w:r>
            <w:r w:rsidR="00254974">
              <w:rPr>
                <w:i/>
                <w:sz w:val="20"/>
                <w:szCs w:val="20"/>
              </w:rPr>
              <w:t xml:space="preserve">. </w:t>
            </w:r>
            <w:r w:rsidR="00254974">
              <w:rPr>
                <w:sz w:val="20"/>
                <w:szCs w:val="20"/>
              </w:rPr>
              <w:t>Students will watch “</w:t>
            </w:r>
            <w:r w:rsidR="007B4B7E">
              <w:rPr>
                <w:sz w:val="20"/>
                <w:szCs w:val="20"/>
              </w:rPr>
              <w:t>A Long Walk to Water</w:t>
            </w:r>
            <w:r w:rsidR="00254974">
              <w:rPr>
                <w:sz w:val="20"/>
                <w:szCs w:val="20"/>
              </w:rPr>
              <w:t xml:space="preserve">” then discuss the value of clean water and wastewater treatment systems. We will examine the science of wastewater treatment, the stages of wastewater treatment, and an introduction to human diseases. We end the week with a demonstration </w:t>
            </w:r>
            <w:r w:rsidR="005762FA">
              <w:rPr>
                <w:sz w:val="20"/>
                <w:szCs w:val="20"/>
              </w:rPr>
              <w:t>of the science of epidemics.</w:t>
            </w:r>
          </w:p>
          <w:p w14:paraId="7A4474C1" w14:textId="77777777" w:rsidR="005B068A" w:rsidRDefault="005B068A" w:rsidP="00156281">
            <w:pPr>
              <w:rPr>
                <w:i/>
                <w:sz w:val="20"/>
                <w:szCs w:val="20"/>
              </w:rPr>
            </w:pPr>
          </w:p>
          <w:p w14:paraId="2F401590" w14:textId="77777777" w:rsidR="005B068A" w:rsidRPr="005762FA" w:rsidRDefault="005B068A" w:rsidP="00156281">
            <w:pPr>
              <w:rPr>
                <w:sz w:val="20"/>
                <w:szCs w:val="20"/>
              </w:rPr>
            </w:pPr>
            <w:r>
              <w:rPr>
                <w:i/>
                <w:sz w:val="20"/>
                <w:szCs w:val="20"/>
              </w:rPr>
              <w:t>W</w:t>
            </w:r>
            <w:r w:rsidR="00254974">
              <w:rPr>
                <w:i/>
                <w:sz w:val="20"/>
                <w:szCs w:val="20"/>
              </w:rPr>
              <w:t xml:space="preserve">eek 2: </w:t>
            </w:r>
            <w:r w:rsidR="00254974" w:rsidRPr="0052182B">
              <w:rPr>
                <w:b/>
                <w:i/>
                <w:sz w:val="20"/>
                <w:szCs w:val="20"/>
              </w:rPr>
              <w:t>Water Pollution Week</w:t>
            </w:r>
            <w:r w:rsidR="00254974">
              <w:rPr>
                <w:i/>
                <w:sz w:val="20"/>
                <w:szCs w:val="20"/>
              </w:rPr>
              <w:t xml:space="preserve"> - metals, oils, POPs, sediment, thermal, noise; sources, effects, solutions, laws</w:t>
            </w:r>
            <w:r w:rsidR="005762FA">
              <w:rPr>
                <w:i/>
                <w:sz w:val="20"/>
                <w:szCs w:val="20"/>
              </w:rPr>
              <w:t xml:space="preserve">. </w:t>
            </w:r>
            <w:r w:rsidR="005762FA">
              <w:rPr>
                <w:sz w:val="20"/>
                <w:szCs w:val="20"/>
              </w:rPr>
              <w:t>Students will conduct a de</w:t>
            </w:r>
            <w:r w:rsidR="00347BBD">
              <w:rPr>
                <w:sz w:val="20"/>
                <w:szCs w:val="20"/>
              </w:rPr>
              <w:t>monstration of point vs non-point pollution and look at the impacts of culture on water pollution. Students will work in groups to research a country to discuss cultural and religious issues that my impact quality, cumulating with group presentations.</w:t>
            </w:r>
          </w:p>
          <w:p w14:paraId="4887FC1F" w14:textId="77777777" w:rsidR="00254974" w:rsidRDefault="00254974" w:rsidP="00156281">
            <w:pPr>
              <w:rPr>
                <w:i/>
                <w:sz w:val="20"/>
                <w:szCs w:val="20"/>
              </w:rPr>
            </w:pPr>
          </w:p>
          <w:p w14:paraId="23DFFDB1" w14:textId="77777777" w:rsidR="00254974" w:rsidRPr="00347BBD" w:rsidRDefault="00254974" w:rsidP="00156281">
            <w:r>
              <w:rPr>
                <w:i/>
                <w:sz w:val="20"/>
                <w:szCs w:val="20"/>
              </w:rPr>
              <w:t xml:space="preserve">Week 3: </w:t>
            </w:r>
            <w:r w:rsidRPr="0052182B">
              <w:rPr>
                <w:b/>
                <w:i/>
                <w:sz w:val="20"/>
                <w:szCs w:val="20"/>
              </w:rPr>
              <w:t>Toxicology &amp; Hazardous Substance Week</w:t>
            </w:r>
            <w:r>
              <w:rPr>
                <w:i/>
                <w:sz w:val="20"/>
                <w:szCs w:val="20"/>
              </w:rPr>
              <w:t xml:space="preserve"> – s</w:t>
            </w:r>
            <w:proofErr w:type="gramStart"/>
            <w:r>
              <w:rPr>
                <w:i/>
                <w:sz w:val="20"/>
                <w:szCs w:val="20"/>
              </w:rPr>
              <w:t>%!t</w:t>
            </w:r>
            <w:proofErr w:type="gramEnd"/>
            <w:r>
              <w:rPr>
                <w:i/>
                <w:sz w:val="20"/>
                <w:szCs w:val="20"/>
              </w:rPr>
              <w:t xml:space="preserve"> that will kill you</w:t>
            </w:r>
            <w:r w:rsidR="00347BBD">
              <w:rPr>
                <w:i/>
                <w:sz w:val="20"/>
                <w:szCs w:val="20"/>
              </w:rPr>
              <w:t xml:space="preserve">. </w:t>
            </w:r>
            <w:r w:rsidR="00347BBD">
              <w:rPr>
                <w:sz w:val="20"/>
                <w:szCs w:val="20"/>
              </w:rPr>
              <w:t>Students will watch a Dateline video</w:t>
            </w:r>
            <w:r w:rsidR="007B4B7E">
              <w:rPr>
                <w:sz w:val="20"/>
                <w:szCs w:val="20"/>
              </w:rPr>
              <w:t xml:space="preserve"> on electronic recycling and a segment from the movie “Slumdog Millionaire” which shows solid waste </w:t>
            </w:r>
            <w:r w:rsidR="00347BBD">
              <w:rPr>
                <w:sz w:val="20"/>
                <w:szCs w:val="20"/>
              </w:rPr>
              <w:t xml:space="preserve">and it’s impacts on water quality and human health in developing </w:t>
            </w:r>
            <w:proofErr w:type="gramStart"/>
            <w:r w:rsidR="00347BBD">
              <w:rPr>
                <w:sz w:val="20"/>
                <w:szCs w:val="20"/>
              </w:rPr>
              <w:t>nations.</w:t>
            </w:r>
            <w:r w:rsidR="009865BF">
              <w:rPr>
                <w:sz w:val="20"/>
                <w:szCs w:val="20"/>
              </w:rPr>
              <w:t>.</w:t>
            </w:r>
            <w:proofErr w:type="gramEnd"/>
          </w:p>
        </w:tc>
      </w:tr>
    </w:tbl>
    <w:p w14:paraId="18196BDD" w14:textId="77777777" w:rsidR="00225AD7" w:rsidRPr="00A55692" w:rsidRDefault="00225AD7" w:rsidP="00A55692"/>
    <w:sectPr w:rsidR="00225AD7" w:rsidRPr="00A55692" w:rsidSect="00701A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D13B" w14:textId="77777777" w:rsidR="00262FFC" w:rsidRDefault="00262FFC" w:rsidP="000F1452">
      <w:pPr>
        <w:spacing w:after="0" w:line="240" w:lineRule="auto"/>
      </w:pPr>
      <w:r>
        <w:separator/>
      </w:r>
    </w:p>
  </w:endnote>
  <w:endnote w:type="continuationSeparator" w:id="0">
    <w:p w14:paraId="477D6756" w14:textId="77777777" w:rsidR="00262FFC" w:rsidRDefault="00262FFC" w:rsidP="000F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4D03" w14:textId="77777777" w:rsidR="00262FFC" w:rsidRDefault="00262FFC" w:rsidP="000F1452">
      <w:pPr>
        <w:spacing w:after="0" w:line="240" w:lineRule="auto"/>
      </w:pPr>
      <w:r>
        <w:separator/>
      </w:r>
    </w:p>
  </w:footnote>
  <w:footnote w:type="continuationSeparator" w:id="0">
    <w:p w14:paraId="1412EF7B" w14:textId="77777777" w:rsidR="00262FFC" w:rsidRDefault="00262FFC" w:rsidP="000F1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A568D"/>
    <w:multiLevelType w:val="hybridMultilevel"/>
    <w:tmpl w:val="1E38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37396"/>
    <w:multiLevelType w:val="hybridMultilevel"/>
    <w:tmpl w:val="005AF4F4"/>
    <w:lvl w:ilvl="0" w:tplc="F296EF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A6"/>
    <w:rsid w:val="0000541B"/>
    <w:rsid w:val="000A35D9"/>
    <w:rsid w:val="000F1452"/>
    <w:rsid w:val="00101DC7"/>
    <w:rsid w:val="00105D8A"/>
    <w:rsid w:val="001357BF"/>
    <w:rsid w:val="00156281"/>
    <w:rsid w:val="00225AD7"/>
    <w:rsid w:val="00254974"/>
    <w:rsid w:val="00262FFC"/>
    <w:rsid w:val="002E5846"/>
    <w:rsid w:val="00347BBD"/>
    <w:rsid w:val="003950DA"/>
    <w:rsid w:val="003E5C50"/>
    <w:rsid w:val="004B303A"/>
    <w:rsid w:val="004B7C91"/>
    <w:rsid w:val="005542D3"/>
    <w:rsid w:val="00565ED6"/>
    <w:rsid w:val="00567294"/>
    <w:rsid w:val="00575995"/>
    <w:rsid w:val="005762FA"/>
    <w:rsid w:val="005B068A"/>
    <w:rsid w:val="00635C50"/>
    <w:rsid w:val="006A6E4C"/>
    <w:rsid w:val="00701A88"/>
    <w:rsid w:val="007B4B7E"/>
    <w:rsid w:val="0080723E"/>
    <w:rsid w:val="00816E92"/>
    <w:rsid w:val="0083423A"/>
    <w:rsid w:val="008E5C9F"/>
    <w:rsid w:val="00937BBD"/>
    <w:rsid w:val="00947D30"/>
    <w:rsid w:val="009865BF"/>
    <w:rsid w:val="009C6F63"/>
    <w:rsid w:val="009D096A"/>
    <w:rsid w:val="009D1FA0"/>
    <w:rsid w:val="009E3BBA"/>
    <w:rsid w:val="00A55692"/>
    <w:rsid w:val="00A6301A"/>
    <w:rsid w:val="00A76588"/>
    <w:rsid w:val="00C135C3"/>
    <w:rsid w:val="00C74AE8"/>
    <w:rsid w:val="00CB7B3B"/>
    <w:rsid w:val="00CC77A6"/>
    <w:rsid w:val="00CF4121"/>
    <w:rsid w:val="00D87560"/>
    <w:rsid w:val="00DC0294"/>
    <w:rsid w:val="00DD7D5D"/>
    <w:rsid w:val="00E602C3"/>
    <w:rsid w:val="00EC4FB0"/>
    <w:rsid w:val="00EC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5BBE"/>
  <w15:chartTrackingRefBased/>
  <w15:docId w15:val="{C0BA926A-EFFF-4BEA-8222-FCC2679F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E8"/>
    <w:pPr>
      <w:ind w:left="720"/>
      <w:contextualSpacing/>
    </w:pPr>
  </w:style>
  <w:style w:type="table" w:styleId="TableGrid">
    <w:name w:val="Table Grid"/>
    <w:basedOn w:val="TableNormal"/>
    <w:uiPriority w:val="39"/>
    <w:rsid w:val="0070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52"/>
  </w:style>
  <w:style w:type="paragraph" w:styleId="Footer">
    <w:name w:val="footer"/>
    <w:basedOn w:val="Normal"/>
    <w:link w:val="FooterChar"/>
    <w:uiPriority w:val="99"/>
    <w:unhideWhenUsed/>
    <w:rsid w:val="000F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52"/>
  </w:style>
  <w:style w:type="character" w:styleId="Hyperlink">
    <w:name w:val="Hyperlink"/>
    <w:basedOn w:val="DefaultParagraphFont"/>
    <w:uiPriority w:val="99"/>
    <w:unhideWhenUsed/>
    <w:rsid w:val="003E5C50"/>
    <w:rPr>
      <w:color w:val="0563C1" w:themeColor="hyperlink"/>
      <w:u w:val="single"/>
    </w:rPr>
  </w:style>
  <w:style w:type="character" w:styleId="UnresolvedMention">
    <w:name w:val="Unresolved Mention"/>
    <w:basedOn w:val="DefaultParagraphFont"/>
    <w:uiPriority w:val="99"/>
    <w:semiHidden/>
    <w:unhideWhenUsed/>
    <w:rsid w:val="003E5C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7/jul/07/indian-yamuna-river-living-entity-gang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5FAB-91D4-4493-9ECE-8D6E8CEF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DOTSON</dc:creator>
  <cp:keywords/>
  <dc:description/>
  <cp:lastModifiedBy>Ben Dotson</cp:lastModifiedBy>
  <cp:revision>13</cp:revision>
  <dcterms:created xsi:type="dcterms:W3CDTF">2017-10-24T02:17:00Z</dcterms:created>
  <dcterms:modified xsi:type="dcterms:W3CDTF">2018-10-11T02:10:00Z</dcterms:modified>
</cp:coreProperties>
</file>